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A865F9" w14:textId="1AE29C02" w:rsidR="00723E76" w:rsidRPr="00370229" w:rsidRDefault="00700CE4" w:rsidP="00370229">
      <w:pPr>
        <w:jc w:val="center"/>
        <w:rPr>
          <w:rFonts w:cstheme="minorHAnsi"/>
          <w:b/>
          <w:bCs/>
          <w:sz w:val="24"/>
          <w:szCs w:val="24"/>
        </w:rPr>
      </w:pPr>
      <w:r w:rsidRPr="00370229">
        <w:rPr>
          <w:rFonts w:cstheme="minorHAnsi"/>
          <w:b/>
          <w:bCs/>
          <w:sz w:val="24"/>
          <w:szCs w:val="24"/>
        </w:rPr>
        <w:t xml:space="preserve">Fasting for Cancer Patients- </w:t>
      </w:r>
      <w:r w:rsidR="00370229" w:rsidRPr="00370229">
        <w:rPr>
          <w:rFonts w:cstheme="minorHAnsi"/>
          <w:b/>
          <w:bCs/>
          <w:sz w:val="24"/>
          <w:szCs w:val="24"/>
        </w:rPr>
        <w:t>Food for Thought</w:t>
      </w:r>
    </w:p>
    <w:p w14:paraId="0287C502" w14:textId="559F0D9D" w:rsidR="00370229" w:rsidRPr="00370229" w:rsidRDefault="00370229" w:rsidP="00370229">
      <w:pPr>
        <w:jc w:val="center"/>
        <w:rPr>
          <w:rFonts w:cstheme="minorHAnsi"/>
          <w:sz w:val="20"/>
          <w:szCs w:val="20"/>
        </w:rPr>
      </w:pPr>
      <w:r w:rsidRPr="00370229">
        <w:rPr>
          <w:rFonts w:cstheme="minorHAnsi"/>
          <w:sz w:val="20"/>
          <w:szCs w:val="20"/>
        </w:rPr>
        <w:t>By Taylor Scialo MS, RD, CSO, CDN</w:t>
      </w:r>
    </w:p>
    <w:p w14:paraId="51DA27F6" w14:textId="789D091B" w:rsidR="00370229" w:rsidRDefault="00370229" w:rsidP="00370229">
      <w:pPr>
        <w:jc w:val="center"/>
        <w:rPr>
          <w:rFonts w:cstheme="minorHAnsi"/>
          <w:sz w:val="20"/>
          <w:szCs w:val="20"/>
        </w:rPr>
      </w:pPr>
      <w:r w:rsidRPr="00370229">
        <w:rPr>
          <w:rFonts w:cstheme="minorHAnsi"/>
          <w:sz w:val="20"/>
          <w:szCs w:val="20"/>
        </w:rPr>
        <w:t>James J. Peters VA Medical Center, Bronx, New York</w:t>
      </w:r>
    </w:p>
    <w:p w14:paraId="0EC4A276" w14:textId="77777777" w:rsidR="00EB7388" w:rsidRPr="00370229" w:rsidRDefault="00EB7388" w:rsidP="00370229">
      <w:pPr>
        <w:jc w:val="center"/>
        <w:rPr>
          <w:rFonts w:cstheme="minorHAnsi"/>
          <w:sz w:val="20"/>
          <w:szCs w:val="20"/>
        </w:rPr>
      </w:pPr>
    </w:p>
    <w:p w14:paraId="55715344" w14:textId="7D7550CA" w:rsidR="00700CE4" w:rsidRPr="00DD0AF4" w:rsidRDefault="00001B70" w:rsidP="00EB7388">
      <w:pPr>
        <w:spacing w:after="0" w:line="254" w:lineRule="auto"/>
        <w:rPr>
          <w:rFonts w:cstheme="minorHAnsi"/>
        </w:rPr>
      </w:pPr>
      <w:r w:rsidRPr="00DD0AF4">
        <w:rPr>
          <w:rFonts w:cstheme="minorHAnsi"/>
        </w:rPr>
        <w:t xml:space="preserve">In simple terms, fasting is abstinence </w:t>
      </w:r>
      <w:r w:rsidR="00F945E7">
        <w:rPr>
          <w:rFonts w:cstheme="minorHAnsi"/>
        </w:rPr>
        <w:t>from</w:t>
      </w:r>
      <w:r w:rsidRPr="00DD0AF4">
        <w:rPr>
          <w:rFonts w:cstheme="minorHAnsi"/>
        </w:rPr>
        <w:t xml:space="preserve"> eating and drinking. There</w:t>
      </w:r>
      <w:r w:rsidR="00700CE4" w:rsidRPr="00DD0AF4">
        <w:rPr>
          <w:rFonts w:cstheme="minorHAnsi"/>
        </w:rPr>
        <w:t xml:space="preserve"> are </w:t>
      </w:r>
      <w:r w:rsidRPr="00DD0AF4">
        <w:rPr>
          <w:rFonts w:cstheme="minorHAnsi"/>
        </w:rPr>
        <w:t>various styles of</w:t>
      </w:r>
      <w:r w:rsidR="00700CE4" w:rsidRPr="00DD0AF4">
        <w:rPr>
          <w:rFonts w:cstheme="minorHAnsi"/>
        </w:rPr>
        <w:t xml:space="preserve"> fasting, with some</w:t>
      </w:r>
      <w:r w:rsidRPr="00DD0AF4">
        <w:rPr>
          <w:rFonts w:cstheme="minorHAnsi"/>
        </w:rPr>
        <w:t xml:space="preserve"> styles</w:t>
      </w:r>
      <w:r w:rsidR="00700CE4" w:rsidRPr="00DD0AF4">
        <w:rPr>
          <w:rFonts w:cstheme="minorHAnsi"/>
        </w:rPr>
        <w:t xml:space="preserve"> promoted </w:t>
      </w:r>
      <w:r w:rsidRPr="00DD0AF4">
        <w:rPr>
          <w:rFonts w:cstheme="minorHAnsi"/>
        </w:rPr>
        <w:t>as a tool for</w:t>
      </w:r>
      <w:r w:rsidR="00700CE4" w:rsidRPr="00DD0AF4">
        <w:rPr>
          <w:rFonts w:cstheme="minorHAnsi"/>
        </w:rPr>
        <w:t xml:space="preserve"> weight loss, </w:t>
      </w:r>
      <w:r w:rsidRPr="00DD0AF4">
        <w:rPr>
          <w:rFonts w:cstheme="minorHAnsi"/>
        </w:rPr>
        <w:t xml:space="preserve">while others are marketed for the </w:t>
      </w:r>
      <w:r w:rsidR="00700CE4" w:rsidRPr="00DD0AF4">
        <w:rPr>
          <w:rFonts w:cstheme="minorHAnsi"/>
        </w:rPr>
        <w:t xml:space="preserve">management of health challenges, and even as adjuncts to cancer treatment. </w:t>
      </w:r>
    </w:p>
    <w:p w14:paraId="12E97FE2" w14:textId="77777777" w:rsidR="00EB7388" w:rsidRDefault="00EB7388" w:rsidP="00EB7388">
      <w:pPr>
        <w:spacing w:after="0" w:line="254" w:lineRule="auto"/>
        <w:rPr>
          <w:rFonts w:cstheme="minorHAnsi"/>
        </w:rPr>
      </w:pPr>
    </w:p>
    <w:p w14:paraId="61EED13A" w14:textId="32033BBA" w:rsidR="00001B70" w:rsidRPr="00DD0AF4" w:rsidRDefault="00F1371F" w:rsidP="00EB7388">
      <w:pPr>
        <w:spacing w:after="0" w:line="254" w:lineRule="auto"/>
        <w:rPr>
          <w:rFonts w:cstheme="minorHAnsi"/>
        </w:rPr>
      </w:pPr>
      <w:proofErr w:type="gramStart"/>
      <w:r w:rsidRPr="00DD0AF4">
        <w:rPr>
          <w:rFonts w:cstheme="minorHAnsi"/>
        </w:rPr>
        <w:t>With regard to</w:t>
      </w:r>
      <w:proofErr w:type="gramEnd"/>
      <w:r w:rsidRPr="00DD0AF4">
        <w:rPr>
          <w:rFonts w:cstheme="minorHAnsi"/>
        </w:rPr>
        <w:t xml:space="preserve"> cancer, f</w:t>
      </w:r>
      <w:r w:rsidR="00001B70" w:rsidRPr="00DD0AF4">
        <w:rPr>
          <w:rFonts w:cstheme="minorHAnsi"/>
        </w:rPr>
        <w:t xml:space="preserve">asting is </w:t>
      </w:r>
      <w:r w:rsidR="00DD0AF4" w:rsidRPr="00DD0AF4">
        <w:rPr>
          <w:rFonts w:cstheme="minorHAnsi"/>
        </w:rPr>
        <w:t>proposed</w:t>
      </w:r>
      <w:r w:rsidR="00D12240" w:rsidRPr="00DD0AF4">
        <w:rPr>
          <w:rFonts w:cstheme="minorHAnsi"/>
        </w:rPr>
        <w:t xml:space="preserve"> to be helpful in the management of treatment side effects, as well as thought to have some benefit in increasing treatment efficacy. While the reality of those claims is yet to be fully established in the literature, there are some studies exploring</w:t>
      </w:r>
      <w:r w:rsidRPr="00DD0AF4">
        <w:rPr>
          <w:rFonts w:cstheme="minorHAnsi"/>
        </w:rPr>
        <w:t xml:space="preserve"> fasting in cancer</w:t>
      </w:r>
      <w:r w:rsidR="000C3922">
        <w:rPr>
          <w:rFonts w:cstheme="minorHAnsi"/>
        </w:rPr>
        <w:t>.</w:t>
      </w:r>
    </w:p>
    <w:p w14:paraId="314C7BBF" w14:textId="77777777" w:rsidR="00EB7388" w:rsidRDefault="00EB7388" w:rsidP="00EB7388">
      <w:pPr>
        <w:spacing w:after="0"/>
        <w:rPr>
          <w:rFonts w:cstheme="minorHAnsi"/>
        </w:rPr>
      </w:pPr>
    </w:p>
    <w:p w14:paraId="316CD4DA" w14:textId="4CD87F42" w:rsidR="00F16061" w:rsidRDefault="00DD0AF4" w:rsidP="00EB7388">
      <w:pPr>
        <w:spacing w:after="0"/>
        <w:rPr>
          <w:rFonts w:eastAsia="Times New Roman" w:cstheme="minorHAnsi"/>
        </w:rPr>
      </w:pPr>
      <w:r w:rsidRPr="00DD0AF4">
        <w:rPr>
          <w:rFonts w:cstheme="minorHAnsi"/>
        </w:rPr>
        <w:t xml:space="preserve">One </w:t>
      </w:r>
      <w:r w:rsidR="00700CE4" w:rsidRPr="00DD0AF4">
        <w:rPr>
          <w:rFonts w:cstheme="minorHAnsi"/>
        </w:rPr>
        <w:t xml:space="preserve">study by </w:t>
      </w:r>
      <w:proofErr w:type="spellStart"/>
      <w:r w:rsidR="00700CE4" w:rsidRPr="00DD0AF4">
        <w:rPr>
          <w:rFonts w:cstheme="minorHAnsi"/>
        </w:rPr>
        <w:t>Bauersfeld</w:t>
      </w:r>
      <w:proofErr w:type="spellEnd"/>
      <w:r w:rsidR="00700CE4" w:rsidRPr="00DD0AF4">
        <w:rPr>
          <w:rFonts w:cstheme="minorHAnsi"/>
        </w:rPr>
        <w:t xml:space="preserve"> et al. explored </w:t>
      </w:r>
      <w:r w:rsidR="00D12240" w:rsidRPr="00DD0AF4">
        <w:rPr>
          <w:rFonts w:eastAsia="Times New Roman" w:cstheme="minorHAnsi"/>
          <w:shd w:val="clear" w:color="auto" w:fill="FFFFFF"/>
        </w:rPr>
        <w:t>the</w:t>
      </w:r>
      <w:r w:rsidR="00700CE4" w:rsidRPr="00DD0AF4">
        <w:rPr>
          <w:rFonts w:eastAsia="Times New Roman" w:cstheme="minorHAnsi"/>
          <w:shd w:val="clear" w:color="auto" w:fill="FFFFFF"/>
        </w:rPr>
        <w:t xml:space="preserve"> effects of short-term fasting on quality of life and tolerance to chemotherapy in patients with breast and ovarian cancer. </w:t>
      </w:r>
      <w:r w:rsidRPr="00DD0AF4">
        <w:rPr>
          <w:rFonts w:eastAsia="Times New Roman" w:cstheme="minorHAnsi"/>
          <w:shd w:val="clear" w:color="auto" w:fill="FFFFFF"/>
        </w:rPr>
        <w:t xml:space="preserve">The fasting period was a total of 60 hours surrounding chemotherapy treatment. </w:t>
      </w:r>
      <w:r w:rsidR="00700CE4" w:rsidRPr="00DD0AF4">
        <w:rPr>
          <w:rFonts w:eastAsia="Times New Roman" w:cstheme="minorHAnsi"/>
        </w:rPr>
        <w:t>During the fasting period</w:t>
      </w:r>
      <w:r w:rsidRPr="00DD0AF4">
        <w:rPr>
          <w:rFonts w:eastAsia="Times New Roman" w:cstheme="minorHAnsi"/>
        </w:rPr>
        <w:t>,</w:t>
      </w:r>
      <w:r w:rsidR="00700CE4" w:rsidRPr="00DD0AF4">
        <w:rPr>
          <w:rFonts w:eastAsia="Times New Roman" w:cstheme="minorHAnsi"/>
        </w:rPr>
        <w:t xml:space="preserve"> subjects received </w:t>
      </w:r>
      <w:r w:rsidRPr="00DD0AF4">
        <w:rPr>
          <w:rFonts w:eastAsia="Times New Roman" w:cstheme="minorHAnsi"/>
        </w:rPr>
        <w:t>unlimited</w:t>
      </w:r>
      <w:r w:rsidR="00700CE4" w:rsidRPr="00DD0AF4">
        <w:rPr>
          <w:rFonts w:eastAsia="Times New Roman" w:cstheme="minorHAnsi"/>
        </w:rPr>
        <w:t xml:space="preserve"> amounts of water</w:t>
      </w:r>
      <w:r w:rsidRPr="00DD0AF4">
        <w:rPr>
          <w:rFonts w:eastAsia="Times New Roman" w:cstheme="minorHAnsi"/>
        </w:rPr>
        <w:t xml:space="preserve"> and</w:t>
      </w:r>
      <w:r w:rsidR="00700CE4" w:rsidRPr="00DD0AF4">
        <w:rPr>
          <w:rFonts w:eastAsia="Times New Roman" w:cstheme="minorHAnsi"/>
        </w:rPr>
        <w:t xml:space="preserve"> herbal tea, </w:t>
      </w:r>
      <w:r w:rsidRPr="00DD0AF4">
        <w:rPr>
          <w:rFonts w:eastAsia="Times New Roman" w:cstheme="minorHAnsi"/>
        </w:rPr>
        <w:t xml:space="preserve">with </w:t>
      </w:r>
      <w:proofErr w:type="gramStart"/>
      <w:r w:rsidR="00700CE4" w:rsidRPr="00DD0AF4">
        <w:rPr>
          <w:rFonts w:eastAsia="Times New Roman" w:cstheme="minorHAnsi"/>
        </w:rPr>
        <w:t>small standardized</w:t>
      </w:r>
      <w:proofErr w:type="gramEnd"/>
      <w:r w:rsidR="00700CE4" w:rsidRPr="00DD0AF4">
        <w:rPr>
          <w:rFonts w:eastAsia="Times New Roman" w:cstheme="minorHAnsi"/>
        </w:rPr>
        <w:t xml:space="preserve"> quantities of</w:t>
      </w:r>
      <w:r w:rsidR="000C3922">
        <w:rPr>
          <w:rFonts w:eastAsia="Times New Roman" w:cstheme="minorHAnsi"/>
        </w:rPr>
        <w:t xml:space="preserve"> </w:t>
      </w:r>
      <w:r w:rsidR="000C3922" w:rsidRPr="00DD0AF4">
        <w:rPr>
          <w:rFonts w:eastAsia="Times New Roman" w:cstheme="minorHAnsi"/>
        </w:rPr>
        <w:t>vegetable juice and</w:t>
      </w:r>
      <w:r w:rsidR="00700CE4" w:rsidRPr="00DD0AF4">
        <w:rPr>
          <w:rFonts w:eastAsia="Times New Roman" w:cstheme="minorHAnsi"/>
        </w:rPr>
        <w:t xml:space="preserve"> light vegetable broth. </w:t>
      </w:r>
      <w:r w:rsidRPr="00DD0AF4">
        <w:rPr>
          <w:rFonts w:eastAsia="Times New Roman" w:cstheme="minorHAnsi"/>
        </w:rPr>
        <w:t xml:space="preserve">This small study suggested short term fasting may improve patient-reported </w:t>
      </w:r>
      <w:r w:rsidR="00FC0C6C">
        <w:rPr>
          <w:rFonts w:eastAsia="Times New Roman" w:cstheme="minorHAnsi"/>
        </w:rPr>
        <w:t>quality of life (</w:t>
      </w:r>
      <w:r w:rsidRPr="00DD0AF4">
        <w:rPr>
          <w:rFonts w:eastAsia="Times New Roman" w:cstheme="minorHAnsi"/>
        </w:rPr>
        <w:t>QOL</w:t>
      </w:r>
      <w:r w:rsidR="00FC0C6C">
        <w:rPr>
          <w:rFonts w:eastAsia="Times New Roman" w:cstheme="minorHAnsi"/>
        </w:rPr>
        <w:t>)</w:t>
      </w:r>
      <w:r w:rsidRPr="00DD0AF4">
        <w:rPr>
          <w:rFonts w:eastAsia="Times New Roman" w:cstheme="minorHAnsi"/>
        </w:rPr>
        <w:t xml:space="preserve"> and fatigue </w:t>
      </w:r>
      <w:r w:rsidR="000C3922">
        <w:rPr>
          <w:rFonts w:eastAsia="Times New Roman" w:cstheme="minorHAnsi"/>
        </w:rPr>
        <w:t xml:space="preserve">for breast and ovarian cancer patients </w:t>
      </w:r>
      <w:r w:rsidRPr="00DD0AF4">
        <w:rPr>
          <w:rFonts w:eastAsia="Times New Roman" w:cstheme="minorHAnsi"/>
        </w:rPr>
        <w:t xml:space="preserve">during chemotherapy. </w:t>
      </w:r>
    </w:p>
    <w:p w14:paraId="2C7C8CCA" w14:textId="77777777" w:rsidR="00EB7388" w:rsidRDefault="00EB7388" w:rsidP="00EB7388">
      <w:pPr>
        <w:spacing w:after="0"/>
        <w:rPr>
          <w:rFonts w:eastAsia="Times New Roman" w:cstheme="minorHAnsi"/>
        </w:rPr>
      </w:pPr>
    </w:p>
    <w:p w14:paraId="5BEDA974" w14:textId="0510CDCE" w:rsidR="00EB7388" w:rsidRDefault="00FC0C6C" w:rsidP="00EB7388">
      <w:pPr>
        <w:spacing w:after="0"/>
        <w:rPr>
          <w:rFonts w:eastAsia="Times New Roman" w:cstheme="minorHAnsi"/>
        </w:rPr>
      </w:pPr>
      <w:r>
        <w:rPr>
          <w:rFonts w:eastAsia="Times New Roman" w:cstheme="minorHAnsi"/>
        </w:rPr>
        <w:t>Another study by Caffa et al. explored the role of fasting in anticancer activities of tyrosine kinase inhibitors</w:t>
      </w:r>
      <w:r w:rsidR="00F945E7">
        <w:rPr>
          <w:rFonts w:eastAsia="Times New Roman" w:cstheme="minorHAnsi"/>
        </w:rPr>
        <w:t xml:space="preserve"> (TKIs)</w:t>
      </w:r>
      <w:r>
        <w:rPr>
          <w:rFonts w:eastAsia="Times New Roman" w:cstheme="minorHAnsi"/>
        </w:rPr>
        <w:t xml:space="preserve">. The authors suggested that TKIs may become potentiated in their activity by starvation induced </w:t>
      </w:r>
      <w:r w:rsidR="000C3922">
        <w:rPr>
          <w:rFonts w:eastAsia="Times New Roman" w:cstheme="minorHAnsi"/>
        </w:rPr>
        <w:t>via</w:t>
      </w:r>
      <w:r>
        <w:rPr>
          <w:rFonts w:eastAsia="Times New Roman" w:cstheme="minorHAnsi"/>
        </w:rPr>
        <w:t xml:space="preserve"> fasting diets, while also reducing the toxicity of these drugs. This study was a cellular study, and therefore limited in the ability to extrapolate information on feasibility and QOL in human models.</w:t>
      </w:r>
    </w:p>
    <w:p w14:paraId="1B333FD7" w14:textId="4109580F" w:rsidR="00F1371F" w:rsidRPr="00DD0AF4" w:rsidRDefault="00DD0AF4" w:rsidP="00EB7388">
      <w:pPr>
        <w:spacing w:after="0"/>
        <w:rPr>
          <w:rFonts w:eastAsia="Times New Roman" w:cstheme="minorHAnsi"/>
        </w:rPr>
      </w:pPr>
      <w:r w:rsidRPr="00DD0AF4">
        <w:rPr>
          <w:rFonts w:eastAsia="Times New Roman" w:cstheme="minorHAnsi"/>
        </w:rPr>
        <w:br/>
      </w:r>
      <w:r w:rsidR="00370229">
        <w:rPr>
          <w:rFonts w:eastAsia="Times New Roman" w:cstheme="minorHAnsi"/>
        </w:rPr>
        <w:t>How</w:t>
      </w:r>
      <w:r w:rsidRPr="00DD0AF4">
        <w:rPr>
          <w:rFonts w:eastAsia="Times New Roman" w:cstheme="minorHAnsi"/>
        </w:rPr>
        <w:t xml:space="preserve"> easy is it for cancer patients to fast for 60 hours</w:t>
      </w:r>
      <w:r w:rsidR="00FC0C6C">
        <w:rPr>
          <w:rFonts w:eastAsia="Times New Roman" w:cstheme="minorHAnsi"/>
        </w:rPr>
        <w:t xml:space="preserve"> or so</w:t>
      </w:r>
      <w:r w:rsidRPr="00DD0AF4">
        <w:rPr>
          <w:rFonts w:eastAsia="Times New Roman" w:cstheme="minorHAnsi"/>
        </w:rPr>
        <w:t xml:space="preserve">? </w:t>
      </w:r>
      <w:r w:rsidR="00001B70" w:rsidRPr="00DD0AF4">
        <w:rPr>
          <w:rFonts w:eastAsia="Times New Roman" w:cstheme="minorHAnsi"/>
        </w:rPr>
        <w:t xml:space="preserve">When thinking of </w:t>
      </w:r>
      <w:r w:rsidRPr="00DD0AF4">
        <w:rPr>
          <w:rFonts w:eastAsia="Times New Roman" w:cstheme="minorHAnsi"/>
        </w:rPr>
        <w:t>a fasting model</w:t>
      </w:r>
      <w:r w:rsidR="00001B70" w:rsidRPr="00DD0AF4">
        <w:rPr>
          <w:rFonts w:eastAsia="Times New Roman" w:cstheme="minorHAnsi"/>
        </w:rPr>
        <w:t xml:space="preserve"> </w:t>
      </w:r>
      <w:proofErr w:type="gramStart"/>
      <w:r w:rsidR="00001B70" w:rsidRPr="00DD0AF4">
        <w:rPr>
          <w:rFonts w:eastAsia="Times New Roman" w:cstheme="minorHAnsi"/>
        </w:rPr>
        <w:t>with regard to</w:t>
      </w:r>
      <w:proofErr w:type="gramEnd"/>
      <w:r w:rsidR="00001B70" w:rsidRPr="00DD0AF4">
        <w:rPr>
          <w:rFonts w:eastAsia="Times New Roman" w:cstheme="minorHAnsi"/>
        </w:rPr>
        <w:t xml:space="preserve"> cancer patients, it’s important to remember the baseline </w:t>
      </w:r>
      <w:r w:rsidR="00F1371F" w:rsidRPr="00DD0AF4">
        <w:rPr>
          <w:rFonts w:eastAsia="Times New Roman" w:cstheme="minorHAnsi"/>
        </w:rPr>
        <w:t>nutrition challenges</w:t>
      </w:r>
      <w:r w:rsidR="00001B70" w:rsidRPr="00DD0AF4">
        <w:rPr>
          <w:rFonts w:eastAsia="Times New Roman" w:cstheme="minorHAnsi"/>
        </w:rPr>
        <w:t xml:space="preserve"> many</w:t>
      </w:r>
      <w:r w:rsidR="00F16061">
        <w:rPr>
          <w:rFonts w:eastAsia="Times New Roman" w:cstheme="minorHAnsi"/>
        </w:rPr>
        <w:t xml:space="preserve"> patients</w:t>
      </w:r>
      <w:r w:rsidR="00001B70" w:rsidRPr="00DD0AF4">
        <w:rPr>
          <w:rFonts w:eastAsia="Times New Roman" w:cstheme="minorHAnsi"/>
        </w:rPr>
        <w:t xml:space="preserve"> undergoing active cancer treatment face. A poor appetite, nausea, and difficulty maintaining weight may be </w:t>
      </w:r>
      <w:r>
        <w:rPr>
          <w:rFonts w:eastAsia="Times New Roman" w:cstheme="minorHAnsi"/>
        </w:rPr>
        <w:t>impacting</w:t>
      </w:r>
      <w:r w:rsidR="00001B70" w:rsidRPr="00DD0AF4">
        <w:rPr>
          <w:rFonts w:eastAsia="Times New Roman" w:cstheme="minorHAnsi"/>
        </w:rPr>
        <w:t xml:space="preserve"> patients during their treatment. Therefore, </w:t>
      </w:r>
      <w:r w:rsidR="00F1371F" w:rsidRPr="00DD0AF4">
        <w:rPr>
          <w:rFonts w:eastAsia="Times New Roman" w:cstheme="minorHAnsi"/>
        </w:rPr>
        <w:t>a</w:t>
      </w:r>
      <w:r w:rsidR="00001B70" w:rsidRPr="00DD0AF4">
        <w:rPr>
          <w:rFonts w:eastAsia="Times New Roman" w:cstheme="minorHAnsi"/>
        </w:rPr>
        <w:t xml:space="preserve"> </w:t>
      </w:r>
      <w:r w:rsidR="001611D6" w:rsidRPr="00DD0AF4">
        <w:rPr>
          <w:rFonts w:eastAsia="Times New Roman" w:cstheme="minorHAnsi"/>
        </w:rPr>
        <w:t>purposeful</w:t>
      </w:r>
      <w:r w:rsidR="00001B70" w:rsidRPr="00DD0AF4">
        <w:rPr>
          <w:rFonts w:eastAsia="Times New Roman" w:cstheme="minorHAnsi"/>
        </w:rPr>
        <w:t xml:space="preserve"> eating pattern that causes additional restriction </w:t>
      </w:r>
      <w:r>
        <w:rPr>
          <w:rFonts w:eastAsia="Times New Roman" w:cstheme="minorHAnsi"/>
        </w:rPr>
        <w:t>could</w:t>
      </w:r>
      <w:r w:rsidR="00001B70" w:rsidRPr="00DD0AF4">
        <w:rPr>
          <w:rFonts w:eastAsia="Times New Roman" w:cstheme="minorHAnsi"/>
        </w:rPr>
        <w:t xml:space="preserve"> </w:t>
      </w:r>
      <w:r w:rsidR="00F945E7">
        <w:rPr>
          <w:rFonts w:eastAsia="Times New Roman" w:cstheme="minorHAnsi"/>
        </w:rPr>
        <w:t>counteract</w:t>
      </w:r>
      <w:r w:rsidR="00001B70" w:rsidRPr="00DD0AF4">
        <w:rPr>
          <w:rFonts w:eastAsia="Times New Roman" w:cstheme="minorHAnsi"/>
        </w:rPr>
        <w:t xml:space="preserve"> the goal of maintaining an optimal nutritional status during treatment</w:t>
      </w:r>
      <w:r w:rsidR="001611D6" w:rsidRPr="00DD0AF4">
        <w:rPr>
          <w:rFonts w:eastAsia="Times New Roman" w:cstheme="minorHAnsi"/>
        </w:rPr>
        <w:t xml:space="preserve">, especially when </w:t>
      </w:r>
      <w:r w:rsidR="00F945E7">
        <w:rPr>
          <w:rFonts w:eastAsia="Times New Roman" w:cstheme="minorHAnsi"/>
        </w:rPr>
        <w:t xml:space="preserve">poor </w:t>
      </w:r>
      <w:r w:rsidR="001611D6" w:rsidRPr="00DD0AF4">
        <w:rPr>
          <w:rFonts w:eastAsia="Times New Roman" w:cstheme="minorHAnsi"/>
        </w:rPr>
        <w:t>nutritional outcomes can negat</w:t>
      </w:r>
      <w:r w:rsidR="00F1371F" w:rsidRPr="00DD0AF4">
        <w:rPr>
          <w:rFonts w:eastAsia="Times New Roman" w:cstheme="minorHAnsi"/>
        </w:rPr>
        <w:t xml:space="preserve">ively impact treatment outcomes. </w:t>
      </w:r>
    </w:p>
    <w:p w14:paraId="6177A5C3" w14:textId="77777777" w:rsidR="00EB7388" w:rsidRDefault="00EB7388" w:rsidP="00EB7388">
      <w:pPr>
        <w:spacing w:after="0"/>
        <w:rPr>
          <w:rFonts w:eastAsia="Times New Roman" w:cstheme="minorHAnsi"/>
        </w:rPr>
      </w:pPr>
    </w:p>
    <w:p w14:paraId="0AEA16EC" w14:textId="22DBB33B" w:rsidR="00700CE4" w:rsidRPr="00DD0AF4" w:rsidRDefault="00DD0AF4" w:rsidP="00EB7388">
      <w:pPr>
        <w:spacing w:after="0"/>
        <w:rPr>
          <w:rFonts w:eastAsia="Times New Roman" w:cstheme="minorHAnsi"/>
        </w:rPr>
      </w:pPr>
      <w:r w:rsidRPr="00DD0AF4">
        <w:rPr>
          <w:rFonts w:eastAsia="Times New Roman" w:cstheme="minorHAnsi"/>
        </w:rPr>
        <w:t>I</w:t>
      </w:r>
      <w:r w:rsidR="00F1371F" w:rsidRPr="00DD0AF4">
        <w:rPr>
          <w:rFonts w:eastAsia="Times New Roman" w:cstheme="minorHAnsi"/>
        </w:rPr>
        <w:t xml:space="preserve">t may be most useful for patients and oncology care team members to consult with the registered dietitian nutritionist </w:t>
      </w:r>
      <w:proofErr w:type="gramStart"/>
      <w:r w:rsidR="00F1371F" w:rsidRPr="00DD0AF4">
        <w:rPr>
          <w:rFonts w:eastAsia="Times New Roman" w:cstheme="minorHAnsi"/>
        </w:rPr>
        <w:t>in order to</w:t>
      </w:r>
      <w:proofErr w:type="gramEnd"/>
      <w:r w:rsidR="00F1371F" w:rsidRPr="00DD0AF4">
        <w:rPr>
          <w:rFonts w:eastAsia="Times New Roman" w:cstheme="minorHAnsi"/>
        </w:rPr>
        <w:t xml:space="preserve"> examine each patient’s specific case and nutritional needs in order to best guide a patient with or against </w:t>
      </w:r>
      <w:r w:rsidR="00F16061">
        <w:rPr>
          <w:rFonts w:eastAsia="Times New Roman" w:cstheme="minorHAnsi"/>
        </w:rPr>
        <w:t xml:space="preserve">models of </w:t>
      </w:r>
      <w:r w:rsidR="00F1371F" w:rsidRPr="00DD0AF4">
        <w:rPr>
          <w:rFonts w:eastAsia="Times New Roman" w:cstheme="minorHAnsi"/>
        </w:rPr>
        <w:t xml:space="preserve">fasting before, during, or after treatment. </w:t>
      </w:r>
      <w:r w:rsidR="00370229">
        <w:rPr>
          <w:rFonts w:eastAsia="Times New Roman" w:cstheme="minorHAnsi"/>
        </w:rPr>
        <w:t>Given the significance of weight changes relating to</w:t>
      </w:r>
      <w:r w:rsidR="001611D6" w:rsidRPr="00DD0AF4">
        <w:rPr>
          <w:rFonts w:eastAsia="Times New Roman" w:cstheme="minorHAnsi"/>
        </w:rPr>
        <w:t xml:space="preserve"> treatment planning</w:t>
      </w:r>
      <w:r w:rsidR="00370229">
        <w:rPr>
          <w:rFonts w:eastAsia="Times New Roman" w:cstheme="minorHAnsi"/>
        </w:rPr>
        <w:t xml:space="preserve"> and</w:t>
      </w:r>
      <w:r w:rsidR="001611D6" w:rsidRPr="00DD0AF4">
        <w:rPr>
          <w:rFonts w:eastAsia="Times New Roman" w:cstheme="minorHAnsi"/>
        </w:rPr>
        <w:t xml:space="preserve"> </w:t>
      </w:r>
      <w:r w:rsidR="00370229">
        <w:rPr>
          <w:rFonts w:eastAsia="Times New Roman" w:cstheme="minorHAnsi"/>
        </w:rPr>
        <w:t>reduced nutritional</w:t>
      </w:r>
      <w:r w:rsidR="001611D6" w:rsidRPr="00DD0AF4">
        <w:rPr>
          <w:rFonts w:eastAsia="Times New Roman" w:cstheme="minorHAnsi"/>
        </w:rPr>
        <w:t xml:space="preserve"> intake contributing to treatment side effect</w:t>
      </w:r>
      <w:r w:rsidR="00370229">
        <w:rPr>
          <w:rFonts w:eastAsia="Times New Roman" w:cstheme="minorHAnsi"/>
        </w:rPr>
        <w:t>s and delays</w:t>
      </w:r>
      <w:r w:rsidR="00F16061">
        <w:rPr>
          <w:rFonts w:eastAsia="Times New Roman" w:cstheme="minorHAnsi"/>
        </w:rPr>
        <w:t>, an individualized approach is best.</w:t>
      </w:r>
    </w:p>
    <w:p w14:paraId="3429BED8" w14:textId="77777777" w:rsidR="00EB7388" w:rsidRDefault="00EB7388" w:rsidP="00EB7388">
      <w:pPr>
        <w:spacing w:after="0"/>
        <w:rPr>
          <w:rFonts w:cstheme="minorHAnsi"/>
        </w:rPr>
      </w:pPr>
    </w:p>
    <w:p w14:paraId="0CA64EFF" w14:textId="494CCFC2" w:rsidR="00851C52" w:rsidRDefault="00DD0AF4" w:rsidP="00EB7388">
      <w:pPr>
        <w:spacing w:after="0"/>
        <w:rPr>
          <w:rFonts w:cstheme="minorHAnsi"/>
        </w:rPr>
      </w:pPr>
      <w:r w:rsidRPr="00DD0AF4">
        <w:rPr>
          <w:rFonts w:cstheme="minorHAnsi"/>
        </w:rPr>
        <w:t xml:space="preserve">More research is needed </w:t>
      </w:r>
      <w:proofErr w:type="gramStart"/>
      <w:r w:rsidRPr="00DD0AF4">
        <w:rPr>
          <w:rFonts w:cstheme="minorHAnsi"/>
        </w:rPr>
        <w:t>in order to</w:t>
      </w:r>
      <w:proofErr w:type="gramEnd"/>
      <w:r w:rsidRPr="00DD0AF4">
        <w:rPr>
          <w:rFonts w:cstheme="minorHAnsi"/>
        </w:rPr>
        <w:t xml:space="preserve"> draw conclusions with regard to the concerns and benefits of fasting models for cancer patients. T</w:t>
      </w:r>
      <w:r w:rsidR="00700CE4" w:rsidRPr="00DD0AF4">
        <w:rPr>
          <w:rFonts w:cstheme="minorHAnsi"/>
        </w:rPr>
        <w:t xml:space="preserve">here are </w:t>
      </w:r>
      <w:r w:rsidR="000C3922">
        <w:rPr>
          <w:rFonts w:cstheme="minorHAnsi"/>
        </w:rPr>
        <w:t xml:space="preserve">various </w:t>
      </w:r>
      <w:r w:rsidR="00700CE4" w:rsidRPr="00DD0AF4">
        <w:rPr>
          <w:rFonts w:cstheme="minorHAnsi"/>
        </w:rPr>
        <w:t xml:space="preserve">studies underway exploring fasting </w:t>
      </w:r>
      <w:r w:rsidR="000C3922">
        <w:rPr>
          <w:rFonts w:cstheme="minorHAnsi"/>
        </w:rPr>
        <w:t xml:space="preserve">models </w:t>
      </w:r>
      <w:r w:rsidR="00700CE4" w:rsidRPr="00DD0AF4">
        <w:rPr>
          <w:rFonts w:cstheme="minorHAnsi"/>
        </w:rPr>
        <w:t xml:space="preserve">in </w:t>
      </w:r>
      <w:r w:rsidR="000C3922">
        <w:rPr>
          <w:rFonts w:cstheme="minorHAnsi"/>
        </w:rPr>
        <w:t xml:space="preserve">cancer </w:t>
      </w:r>
      <w:r w:rsidR="00700CE4" w:rsidRPr="00DD0AF4">
        <w:rPr>
          <w:rFonts w:cstheme="minorHAnsi"/>
        </w:rPr>
        <w:t>patients</w:t>
      </w:r>
      <w:r w:rsidR="000C3922">
        <w:rPr>
          <w:rFonts w:cstheme="minorHAnsi"/>
        </w:rPr>
        <w:t>, one looking at outcomes or patients with</w:t>
      </w:r>
      <w:r w:rsidR="00700CE4" w:rsidRPr="00DD0AF4">
        <w:rPr>
          <w:rFonts w:cstheme="minorHAnsi"/>
        </w:rPr>
        <w:t xml:space="preserve"> </w:t>
      </w:r>
      <w:r w:rsidR="000C3922">
        <w:rPr>
          <w:rFonts w:cstheme="minorHAnsi"/>
        </w:rPr>
        <w:t>chronic lymphocytic leukemia (CLL)</w:t>
      </w:r>
      <w:r w:rsidR="00700CE4" w:rsidRPr="00DD0AF4">
        <w:rPr>
          <w:rFonts w:cstheme="minorHAnsi"/>
        </w:rPr>
        <w:t xml:space="preserve">, </w:t>
      </w:r>
      <w:r w:rsidR="000C3922">
        <w:rPr>
          <w:rFonts w:cstheme="minorHAnsi"/>
        </w:rPr>
        <w:t xml:space="preserve">another exploring </w:t>
      </w:r>
      <w:r w:rsidR="00700CE4" w:rsidRPr="00DD0AF4">
        <w:rPr>
          <w:rFonts w:cstheme="minorHAnsi"/>
        </w:rPr>
        <w:t xml:space="preserve">the benefits of fasting and vegan diets for gynecological cancers, along with </w:t>
      </w:r>
      <w:r w:rsidR="000C3922">
        <w:rPr>
          <w:rFonts w:cstheme="minorHAnsi"/>
        </w:rPr>
        <w:t>a study designed to examine</w:t>
      </w:r>
      <w:r w:rsidR="00700CE4" w:rsidRPr="00DD0AF4">
        <w:rPr>
          <w:rFonts w:cstheme="minorHAnsi"/>
        </w:rPr>
        <w:t xml:space="preserve"> time restricted feeding and gut microbiome changes in head and neck </w:t>
      </w:r>
      <w:r w:rsidR="00F16061" w:rsidRPr="00DD0AF4">
        <w:rPr>
          <w:rFonts w:cstheme="minorHAnsi"/>
        </w:rPr>
        <w:t>cancer</w:t>
      </w:r>
      <w:r w:rsidR="00700CE4" w:rsidRPr="00DD0AF4">
        <w:rPr>
          <w:rFonts w:cstheme="minorHAnsi"/>
        </w:rPr>
        <w:t xml:space="preserve"> patients. </w:t>
      </w:r>
      <w:r w:rsidR="00700CE4" w:rsidRPr="00DD0AF4">
        <w:rPr>
          <w:rFonts w:cstheme="minorHAnsi"/>
        </w:rPr>
        <w:lastRenderedPageBreak/>
        <w:t xml:space="preserve">Hopefully, these studies can add to the literature </w:t>
      </w:r>
      <w:proofErr w:type="gramStart"/>
      <w:r w:rsidR="00F16061">
        <w:rPr>
          <w:rFonts w:cstheme="minorHAnsi"/>
        </w:rPr>
        <w:t>in order to</w:t>
      </w:r>
      <w:proofErr w:type="gramEnd"/>
      <w:r w:rsidR="00700CE4" w:rsidRPr="00DD0AF4">
        <w:rPr>
          <w:rFonts w:cstheme="minorHAnsi"/>
        </w:rPr>
        <w:t xml:space="preserve"> allow </w:t>
      </w:r>
      <w:r w:rsidR="00F16061" w:rsidRPr="00DD0AF4">
        <w:rPr>
          <w:rFonts w:cstheme="minorHAnsi"/>
        </w:rPr>
        <w:t>clinicians</w:t>
      </w:r>
      <w:r w:rsidR="00700CE4" w:rsidRPr="00DD0AF4">
        <w:rPr>
          <w:rFonts w:cstheme="minorHAnsi"/>
        </w:rPr>
        <w:t xml:space="preserve"> and researchers to have a better understanding for the application of fasting and cancer care outcomes.</w:t>
      </w:r>
    </w:p>
    <w:p w14:paraId="34C61DB5" w14:textId="77777777" w:rsidR="00EB7388" w:rsidRDefault="00EB7388">
      <w:pPr>
        <w:rPr>
          <w:rFonts w:cstheme="minorHAnsi"/>
          <w:sz w:val="20"/>
          <w:szCs w:val="20"/>
        </w:rPr>
      </w:pPr>
    </w:p>
    <w:p w14:paraId="74E279C8" w14:textId="408B22E2" w:rsidR="00851C52" w:rsidRPr="00EB7388" w:rsidRDefault="00851C52" w:rsidP="00EB7388">
      <w:pPr>
        <w:jc w:val="center"/>
        <w:rPr>
          <w:rFonts w:cstheme="minorHAnsi"/>
        </w:rPr>
      </w:pPr>
      <w:r w:rsidRPr="00EB7388">
        <w:rPr>
          <w:rFonts w:cstheme="minorHAnsi"/>
        </w:rPr>
        <w:t>References:</w:t>
      </w:r>
    </w:p>
    <w:p w14:paraId="4D296133" w14:textId="77777777" w:rsidR="00EB7388" w:rsidRPr="00EB7388" w:rsidRDefault="00851C52" w:rsidP="00EB7388">
      <w:pPr>
        <w:pStyle w:val="ListParagraph"/>
        <w:numPr>
          <w:ilvl w:val="0"/>
          <w:numId w:val="1"/>
        </w:numPr>
        <w:rPr>
          <w:rFonts w:asciiTheme="minorHAnsi" w:eastAsia="Times New Roman" w:hAnsiTheme="minorHAnsi" w:cstheme="minorHAnsi"/>
        </w:rPr>
      </w:pPr>
      <w:proofErr w:type="spellStart"/>
      <w:r w:rsidRPr="00EB7388">
        <w:rPr>
          <w:rFonts w:asciiTheme="minorHAnsi" w:eastAsia="Times New Roman" w:hAnsiTheme="minorHAnsi" w:cstheme="minorHAnsi"/>
          <w:shd w:val="clear" w:color="auto" w:fill="FFFFFF"/>
        </w:rPr>
        <w:t>Bauersfeld</w:t>
      </w:r>
      <w:proofErr w:type="spellEnd"/>
      <w:r w:rsidRPr="00EB7388">
        <w:rPr>
          <w:rFonts w:asciiTheme="minorHAnsi" w:eastAsia="Times New Roman" w:hAnsiTheme="minorHAnsi" w:cstheme="minorHAnsi"/>
          <w:shd w:val="clear" w:color="auto" w:fill="FFFFFF"/>
        </w:rPr>
        <w:t xml:space="preserve"> SP, Kessler CS, </w:t>
      </w:r>
      <w:proofErr w:type="spellStart"/>
      <w:r w:rsidRPr="00EB7388">
        <w:rPr>
          <w:rFonts w:asciiTheme="minorHAnsi" w:eastAsia="Times New Roman" w:hAnsiTheme="minorHAnsi" w:cstheme="minorHAnsi"/>
          <w:shd w:val="clear" w:color="auto" w:fill="FFFFFF"/>
        </w:rPr>
        <w:t>Wischnewsky</w:t>
      </w:r>
      <w:proofErr w:type="spellEnd"/>
      <w:r w:rsidRPr="00EB7388">
        <w:rPr>
          <w:rFonts w:asciiTheme="minorHAnsi" w:eastAsia="Times New Roman" w:hAnsiTheme="minorHAnsi" w:cstheme="minorHAnsi"/>
          <w:shd w:val="clear" w:color="auto" w:fill="FFFFFF"/>
        </w:rPr>
        <w:t xml:space="preserve"> M, Jaensch A, </w:t>
      </w:r>
      <w:proofErr w:type="spellStart"/>
      <w:r w:rsidRPr="00EB7388">
        <w:rPr>
          <w:rFonts w:asciiTheme="minorHAnsi" w:eastAsia="Times New Roman" w:hAnsiTheme="minorHAnsi" w:cstheme="minorHAnsi"/>
          <w:shd w:val="clear" w:color="auto" w:fill="FFFFFF"/>
        </w:rPr>
        <w:t>Steckhan</w:t>
      </w:r>
      <w:proofErr w:type="spellEnd"/>
      <w:r w:rsidRPr="00EB7388">
        <w:rPr>
          <w:rFonts w:asciiTheme="minorHAnsi" w:eastAsia="Times New Roman" w:hAnsiTheme="minorHAnsi" w:cstheme="minorHAnsi"/>
          <w:shd w:val="clear" w:color="auto" w:fill="FFFFFF"/>
        </w:rPr>
        <w:t xml:space="preserve"> N, </w:t>
      </w:r>
      <w:proofErr w:type="spellStart"/>
      <w:r w:rsidRPr="00EB7388">
        <w:rPr>
          <w:rFonts w:asciiTheme="minorHAnsi" w:eastAsia="Times New Roman" w:hAnsiTheme="minorHAnsi" w:cstheme="minorHAnsi"/>
          <w:shd w:val="clear" w:color="auto" w:fill="FFFFFF"/>
        </w:rPr>
        <w:t>Stange</w:t>
      </w:r>
      <w:proofErr w:type="spellEnd"/>
      <w:r w:rsidRPr="00EB7388">
        <w:rPr>
          <w:rFonts w:asciiTheme="minorHAnsi" w:eastAsia="Times New Roman" w:hAnsiTheme="minorHAnsi" w:cstheme="minorHAnsi"/>
          <w:shd w:val="clear" w:color="auto" w:fill="FFFFFF"/>
        </w:rPr>
        <w:t xml:space="preserve"> R, Kunz B, </w:t>
      </w:r>
      <w:proofErr w:type="spellStart"/>
      <w:r w:rsidRPr="00EB7388">
        <w:rPr>
          <w:rFonts w:asciiTheme="minorHAnsi" w:eastAsia="Times New Roman" w:hAnsiTheme="minorHAnsi" w:cstheme="minorHAnsi"/>
          <w:shd w:val="clear" w:color="auto" w:fill="FFFFFF"/>
        </w:rPr>
        <w:t>Brückner</w:t>
      </w:r>
      <w:proofErr w:type="spellEnd"/>
      <w:r w:rsidRPr="00EB7388">
        <w:rPr>
          <w:rFonts w:asciiTheme="minorHAnsi" w:eastAsia="Times New Roman" w:hAnsiTheme="minorHAnsi" w:cstheme="minorHAnsi"/>
          <w:shd w:val="clear" w:color="auto" w:fill="FFFFFF"/>
        </w:rPr>
        <w:t xml:space="preserve"> B, </w:t>
      </w:r>
      <w:proofErr w:type="spellStart"/>
      <w:r w:rsidRPr="00EB7388">
        <w:rPr>
          <w:rFonts w:asciiTheme="minorHAnsi" w:eastAsia="Times New Roman" w:hAnsiTheme="minorHAnsi" w:cstheme="minorHAnsi"/>
          <w:shd w:val="clear" w:color="auto" w:fill="FFFFFF"/>
        </w:rPr>
        <w:t>Sehouli</w:t>
      </w:r>
      <w:proofErr w:type="spellEnd"/>
      <w:r w:rsidRPr="00EB7388">
        <w:rPr>
          <w:rFonts w:asciiTheme="minorHAnsi" w:eastAsia="Times New Roman" w:hAnsiTheme="minorHAnsi" w:cstheme="minorHAnsi"/>
          <w:shd w:val="clear" w:color="auto" w:fill="FFFFFF"/>
        </w:rPr>
        <w:t xml:space="preserve"> J, </w:t>
      </w:r>
      <w:proofErr w:type="spellStart"/>
      <w:r w:rsidRPr="00EB7388">
        <w:rPr>
          <w:rFonts w:asciiTheme="minorHAnsi" w:eastAsia="Times New Roman" w:hAnsiTheme="minorHAnsi" w:cstheme="minorHAnsi"/>
          <w:shd w:val="clear" w:color="auto" w:fill="FFFFFF"/>
        </w:rPr>
        <w:t>Michalsen</w:t>
      </w:r>
      <w:proofErr w:type="spellEnd"/>
      <w:r w:rsidRPr="00EB7388">
        <w:rPr>
          <w:rFonts w:asciiTheme="minorHAnsi" w:eastAsia="Times New Roman" w:hAnsiTheme="minorHAnsi" w:cstheme="minorHAnsi"/>
          <w:shd w:val="clear" w:color="auto" w:fill="FFFFFF"/>
        </w:rPr>
        <w:t xml:space="preserve"> A. The effects of short-term fasting on quality of life and tolerance to chemotherapy in patients with breast and ovarian cancer: a randomized cross-over pilot study. BMC Cancer. 2018 Apr 27;18(1):476. </w:t>
      </w:r>
      <w:proofErr w:type="spellStart"/>
      <w:r w:rsidRPr="00EB7388">
        <w:rPr>
          <w:rFonts w:asciiTheme="minorHAnsi" w:eastAsia="Times New Roman" w:hAnsiTheme="minorHAnsi" w:cstheme="minorHAnsi"/>
          <w:shd w:val="clear" w:color="auto" w:fill="FFFFFF"/>
        </w:rPr>
        <w:t>doi</w:t>
      </w:r>
      <w:proofErr w:type="spellEnd"/>
      <w:r w:rsidRPr="00EB7388">
        <w:rPr>
          <w:rFonts w:asciiTheme="minorHAnsi" w:eastAsia="Times New Roman" w:hAnsiTheme="minorHAnsi" w:cstheme="minorHAnsi"/>
          <w:shd w:val="clear" w:color="auto" w:fill="FFFFFF"/>
        </w:rPr>
        <w:t>: 10.1186/s12885-018-4353-2. PMID: 29699509; PMCID: PMC5921787.</w:t>
      </w:r>
    </w:p>
    <w:p w14:paraId="7A9A6491" w14:textId="77777777" w:rsidR="00EB7388" w:rsidRPr="00EB7388" w:rsidRDefault="00851C52" w:rsidP="00EB7388">
      <w:pPr>
        <w:pStyle w:val="ListParagraph"/>
        <w:numPr>
          <w:ilvl w:val="0"/>
          <w:numId w:val="1"/>
        </w:numPr>
        <w:rPr>
          <w:rFonts w:asciiTheme="minorHAnsi" w:eastAsia="Times New Roman" w:hAnsiTheme="minorHAnsi" w:cstheme="minorHAnsi"/>
        </w:rPr>
      </w:pPr>
      <w:r w:rsidRPr="00EB7388">
        <w:rPr>
          <w:rFonts w:cstheme="minorHAnsi"/>
        </w:rPr>
        <w:t xml:space="preserve">Caffa I, D'Agostino V, </w:t>
      </w:r>
      <w:proofErr w:type="spellStart"/>
      <w:r w:rsidRPr="00EB7388">
        <w:rPr>
          <w:rFonts w:cstheme="minorHAnsi"/>
        </w:rPr>
        <w:t>Damonte</w:t>
      </w:r>
      <w:proofErr w:type="spellEnd"/>
      <w:r w:rsidRPr="00EB7388">
        <w:rPr>
          <w:rFonts w:cstheme="minorHAnsi"/>
        </w:rPr>
        <w:t xml:space="preserve"> P, </w:t>
      </w:r>
      <w:proofErr w:type="spellStart"/>
      <w:r w:rsidRPr="00EB7388">
        <w:rPr>
          <w:rFonts w:cstheme="minorHAnsi"/>
        </w:rPr>
        <w:t>Soncini</w:t>
      </w:r>
      <w:proofErr w:type="spellEnd"/>
      <w:r w:rsidRPr="00EB7388">
        <w:rPr>
          <w:rFonts w:cstheme="minorHAnsi"/>
        </w:rPr>
        <w:t xml:space="preserve"> D, </w:t>
      </w:r>
      <w:proofErr w:type="spellStart"/>
      <w:r w:rsidRPr="00EB7388">
        <w:rPr>
          <w:rFonts w:cstheme="minorHAnsi"/>
        </w:rPr>
        <w:t>Cea</w:t>
      </w:r>
      <w:proofErr w:type="spellEnd"/>
      <w:r w:rsidRPr="00EB7388">
        <w:rPr>
          <w:rFonts w:cstheme="minorHAnsi"/>
        </w:rPr>
        <w:t xml:space="preserve"> M, </w:t>
      </w:r>
      <w:proofErr w:type="spellStart"/>
      <w:r w:rsidRPr="00EB7388">
        <w:rPr>
          <w:rFonts w:cstheme="minorHAnsi"/>
        </w:rPr>
        <w:t>Monacelli</w:t>
      </w:r>
      <w:proofErr w:type="spellEnd"/>
      <w:r w:rsidRPr="00EB7388">
        <w:rPr>
          <w:rFonts w:cstheme="minorHAnsi"/>
        </w:rPr>
        <w:t xml:space="preserve"> F, et al. Fasting</w:t>
      </w:r>
      <w:r w:rsidR="00EB7388" w:rsidRPr="00EB7388">
        <w:rPr>
          <w:rFonts w:cstheme="minorHAnsi"/>
        </w:rPr>
        <w:t xml:space="preserve"> </w:t>
      </w:r>
      <w:r w:rsidRPr="00EB7388">
        <w:rPr>
          <w:rFonts w:cstheme="minorHAnsi"/>
        </w:rPr>
        <w:t>potentiates the anti-cancer activity of tyrosine kinase inhibitors by</w:t>
      </w:r>
      <w:r w:rsidR="00EB7388" w:rsidRPr="00EB7388">
        <w:rPr>
          <w:rFonts w:cstheme="minorHAnsi"/>
        </w:rPr>
        <w:t xml:space="preserve"> </w:t>
      </w:r>
      <w:r w:rsidRPr="00EB7388">
        <w:rPr>
          <w:rFonts w:asciiTheme="minorHAnsi" w:hAnsiTheme="minorHAnsi" w:cstheme="minorHAnsi"/>
        </w:rPr>
        <w:t xml:space="preserve">strengthening MAPK signaling inhibition. </w:t>
      </w:r>
      <w:proofErr w:type="spellStart"/>
      <w:r w:rsidRPr="00EB7388">
        <w:rPr>
          <w:rFonts w:asciiTheme="minorHAnsi" w:hAnsiTheme="minorHAnsi" w:cstheme="minorHAnsi"/>
        </w:rPr>
        <w:t>Oncotarget</w:t>
      </w:r>
      <w:proofErr w:type="spellEnd"/>
      <w:r w:rsidRPr="00EB7388">
        <w:rPr>
          <w:rFonts w:asciiTheme="minorHAnsi" w:hAnsiTheme="minorHAnsi" w:cstheme="minorHAnsi"/>
        </w:rPr>
        <w:t xml:space="preserve"> 2015;6(14):11820e32.</w:t>
      </w:r>
    </w:p>
    <w:p w14:paraId="573C0924" w14:textId="5E2633B4" w:rsidR="00851C52" w:rsidRPr="00EB7388" w:rsidRDefault="00EB7388" w:rsidP="00EB7388">
      <w:pPr>
        <w:pStyle w:val="ListParagraph"/>
        <w:numPr>
          <w:ilvl w:val="0"/>
          <w:numId w:val="1"/>
        </w:numPr>
        <w:rPr>
          <w:rFonts w:asciiTheme="minorHAnsi" w:eastAsia="Times New Roman" w:hAnsiTheme="minorHAnsi" w:cstheme="minorHAnsi"/>
        </w:rPr>
      </w:pPr>
      <w:proofErr w:type="spellStart"/>
      <w:r w:rsidRPr="00EB7388">
        <w:rPr>
          <w:rFonts w:cstheme="minorHAnsi"/>
          <w:shd w:val="clear" w:color="auto" w:fill="FFFFFF"/>
        </w:rPr>
        <w:t>Sadeghian</w:t>
      </w:r>
      <w:proofErr w:type="spellEnd"/>
      <w:r w:rsidRPr="00EB7388">
        <w:rPr>
          <w:rFonts w:cstheme="minorHAnsi"/>
          <w:shd w:val="clear" w:color="auto" w:fill="FFFFFF"/>
        </w:rPr>
        <w:t xml:space="preserve">, M., </w:t>
      </w:r>
      <w:proofErr w:type="spellStart"/>
      <w:r w:rsidRPr="00EB7388">
        <w:rPr>
          <w:rFonts w:cstheme="minorHAnsi"/>
          <w:shd w:val="clear" w:color="auto" w:fill="FFFFFF"/>
        </w:rPr>
        <w:t>Rahmani</w:t>
      </w:r>
      <w:proofErr w:type="spellEnd"/>
      <w:r w:rsidRPr="00EB7388">
        <w:rPr>
          <w:rFonts w:cstheme="minorHAnsi"/>
          <w:shd w:val="clear" w:color="auto" w:fill="FFFFFF"/>
        </w:rPr>
        <w:t xml:space="preserve">, S., </w:t>
      </w:r>
      <w:proofErr w:type="spellStart"/>
      <w:r w:rsidRPr="00EB7388">
        <w:rPr>
          <w:rFonts w:cstheme="minorHAnsi"/>
          <w:shd w:val="clear" w:color="auto" w:fill="FFFFFF"/>
        </w:rPr>
        <w:t>Khalesi</w:t>
      </w:r>
      <w:proofErr w:type="spellEnd"/>
      <w:r w:rsidRPr="00EB7388">
        <w:rPr>
          <w:rFonts w:cstheme="minorHAnsi"/>
          <w:shd w:val="clear" w:color="auto" w:fill="FFFFFF"/>
        </w:rPr>
        <w:t>, S. &amp; Hejazi, E. A review of fasting effects on the response of cancer to chemotherapy. </w:t>
      </w:r>
      <w:r w:rsidRPr="00EB7388">
        <w:rPr>
          <w:rFonts w:cstheme="minorHAnsi"/>
          <w:i/>
          <w:iCs/>
          <w:shd w:val="clear" w:color="auto" w:fill="FFFFFF"/>
        </w:rPr>
        <w:t>Clin. Nutr.</w:t>
      </w:r>
      <w:r w:rsidRPr="00EB7388">
        <w:rPr>
          <w:rFonts w:cstheme="minorHAnsi"/>
          <w:shd w:val="clear" w:color="auto" w:fill="FFFFFF"/>
        </w:rPr>
        <w:t> </w:t>
      </w:r>
      <w:r w:rsidRPr="00EB7388">
        <w:rPr>
          <w:rFonts w:cstheme="minorHAnsi"/>
          <w:b/>
          <w:bCs/>
          <w:shd w:val="clear" w:color="auto" w:fill="FFFFFF"/>
        </w:rPr>
        <w:t>40</w:t>
      </w:r>
      <w:r w:rsidRPr="00EB7388">
        <w:rPr>
          <w:rFonts w:cstheme="minorHAnsi"/>
          <w:shd w:val="clear" w:color="auto" w:fill="FFFFFF"/>
        </w:rPr>
        <w:t>, 1669–1681. </w:t>
      </w:r>
      <w:hyperlink r:id="rId6" w:history="1">
        <w:r w:rsidRPr="00EB7388">
          <w:rPr>
            <w:rStyle w:val="Hyperlink"/>
            <w:rFonts w:asciiTheme="minorHAnsi" w:hAnsiTheme="minorHAnsi" w:cstheme="minorHAnsi"/>
            <w:color w:val="auto"/>
            <w:shd w:val="clear" w:color="auto" w:fill="FFFFFF"/>
          </w:rPr>
          <w:t>https://doi.org/10.1016/j.clnu.2020.10.037</w:t>
        </w:r>
      </w:hyperlink>
      <w:r w:rsidRPr="00EB7388">
        <w:rPr>
          <w:rFonts w:cstheme="minorHAnsi"/>
          <w:shd w:val="clear" w:color="auto" w:fill="FFFFFF"/>
        </w:rPr>
        <w:t> (2021).</w:t>
      </w:r>
    </w:p>
    <w:sectPr w:rsidR="00851C52" w:rsidRPr="00EB738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4351FF"/>
    <w:multiLevelType w:val="hybridMultilevel"/>
    <w:tmpl w:val="0136C7D4"/>
    <w:lvl w:ilvl="0" w:tplc="0409000F">
      <w:start w:val="1"/>
      <w:numFmt w:val="decimal"/>
      <w:lvlText w:val="%1."/>
      <w:lvlJc w:val="left"/>
      <w:pPr>
        <w:ind w:left="720" w:hanging="360"/>
      </w:pPr>
    </w:lvl>
    <w:lvl w:ilvl="1" w:tplc="974E32D0">
      <w:start w:val="1"/>
      <w:numFmt w:val="lowerLetter"/>
      <w:lvlText w:val="%2."/>
      <w:lvlJc w:val="left"/>
      <w:pPr>
        <w:ind w:left="1440" w:hanging="360"/>
      </w:pPr>
      <w:rPr>
        <w:color w:val="000000"/>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322E48D5"/>
    <w:multiLevelType w:val="hybridMultilevel"/>
    <w:tmpl w:val="0136C7D4"/>
    <w:lvl w:ilvl="0" w:tplc="FFFFFFFF">
      <w:start w:val="1"/>
      <w:numFmt w:val="decimal"/>
      <w:lvlText w:val="%1."/>
      <w:lvlJc w:val="left"/>
      <w:pPr>
        <w:ind w:left="720" w:hanging="360"/>
      </w:pPr>
    </w:lvl>
    <w:lvl w:ilvl="1" w:tplc="FFFFFFFF">
      <w:start w:val="1"/>
      <w:numFmt w:val="lowerLetter"/>
      <w:lvlText w:val="%2."/>
      <w:lvlJc w:val="left"/>
      <w:pPr>
        <w:ind w:left="1440" w:hanging="360"/>
      </w:pPr>
      <w:rPr>
        <w:color w:val="000000"/>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131880664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17704580">
    <w:abstractNumId w:val="0"/>
  </w:num>
  <w:num w:numId="3" w16cid:durableId="14362895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0CE4"/>
    <w:rsid w:val="00001B70"/>
    <w:rsid w:val="000C3922"/>
    <w:rsid w:val="001611D6"/>
    <w:rsid w:val="002A0EEF"/>
    <w:rsid w:val="00370229"/>
    <w:rsid w:val="00700CE4"/>
    <w:rsid w:val="00723E76"/>
    <w:rsid w:val="00851C52"/>
    <w:rsid w:val="00C06674"/>
    <w:rsid w:val="00C153B9"/>
    <w:rsid w:val="00D12240"/>
    <w:rsid w:val="00DD0AF4"/>
    <w:rsid w:val="00EB7388"/>
    <w:rsid w:val="00F1371F"/>
    <w:rsid w:val="00F16061"/>
    <w:rsid w:val="00F945E7"/>
    <w:rsid w:val="00FC0C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D7757B"/>
  <w15:chartTrackingRefBased/>
  <w15:docId w15:val="{2FCA60C5-54BF-48AD-8DE2-D73F8A63A7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0CE4"/>
    <w:pPr>
      <w:spacing w:line="252" w:lineRule="auto"/>
      <w:ind w:left="720"/>
      <w:contextualSpacing/>
    </w:pPr>
    <w:rPr>
      <w:rFonts w:ascii="Calibri" w:hAnsi="Calibri" w:cs="Calibri"/>
    </w:rPr>
  </w:style>
  <w:style w:type="character" w:styleId="Hyperlink">
    <w:name w:val="Hyperlink"/>
    <w:basedOn w:val="DefaultParagraphFont"/>
    <w:uiPriority w:val="99"/>
    <w:semiHidden/>
    <w:unhideWhenUsed/>
    <w:rsid w:val="00EB738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7047761">
      <w:bodyDiv w:val="1"/>
      <w:marLeft w:val="0"/>
      <w:marRight w:val="0"/>
      <w:marTop w:val="0"/>
      <w:marBottom w:val="0"/>
      <w:divBdr>
        <w:top w:val="none" w:sz="0" w:space="0" w:color="auto"/>
        <w:left w:val="none" w:sz="0" w:space="0" w:color="auto"/>
        <w:bottom w:val="none" w:sz="0" w:space="0" w:color="auto"/>
        <w:right w:val="none" w:sz="0" w:space="0" w:color="auto"/>
      </w:divBdr>
    </w:div>
    <w:div w:id="1338852273">
      <w:bodyDiv w:val="1"/>
      <w:marLeft w:val="0"/>
      <w:marRight w:val="0"/>
      <w:marTop w:val="0"/>
      <w:marBottom w:val="0"/>
      <w:divBdr>
        <w:top w:val="none" w:sz="0" w:space="0" w:color="auto"/>
        <w:left w:val="none" w:sz="0" w:space="0" w:color="auto"/>
        <w:bottom w:val="none" w:sz="0" w:space="0" w:color="auto"/>
        <w:right w:val="none" w:sz="0" w:space="0" w:color="auto"/>
      </w:divBdr>
    </w:div>
    <w:div w:id="1898122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oi.org/10.1016/j.clnu.2020.10.037"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CEDE28-4C63-4CC1-AC2C-CEE5CBB878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652</Words>
  <Characters>3719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Scialo, Taylor E.</dc:creator>
  <cp:keywords/>
  <dc:description/>
  <cp:lastModifiedBy>Julie Lawson</cp:lastModifiedBy>
  <cp:revision>2</cp:revision>
  <dcterms:created xsi:type="dcterms:W3CDTF">2022-11-02T01:20:00Z</dcterms:created>
  <dcterms:modified xsi:type="dcterms:W3CDTF">2022-11-02T01:20:00Z</dcterms:modified>
</cp:coreProperties>
</file>